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2"/>
        <w:spacing w:before="131" w:lineRule="auto"/>
        <w:ind w:left="3004" w:right="3007" w:firstLine="0"/>
        <w:jc w:val="center"/>
        <w:rPr>
          <w:sz w:val="22"/>
          <w:szCs w:val="22"/>
        </w:rPr>
      </w:pPr>
      <w:bookmarkStart w:colFirst="0" w:colLast="0" w:name="_ricfe5jp3gv3" w:id="0"/>
      <w:bookmarkEnd w:id="0"/>
      <w:r w:rsidDel="00000000" w:rsidR="00000000" w:rsidRPr="00000000">
        <w:rPr>
          <w:sz w:val="22"/>
          <w:szCs w:val="22"/>
          <w:rtl w:val="0"/>
        </w:rPr>
        <w:t xml:space="preserve">ANEXO VI</w:t>
      </w:r>
    </w:p>
    <w:p w:rsidR="00000000" w:rsidDel="00000000" w:rsidP="00000000" w:rsidRDefault="00000000" w:rsidRPr="00000000" w14:paraId="00000002">
      <w:pPr>
        <w:spacing w:before="1" w:lineRule="auto"/>
        <w:ind w:left="462" w:right="477" w:firstLine="0"/>
        <w:jc w:val="center"/>
        <w:rPr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u w:val="single"/>
          <w:rtl w:val="0"/>
        </w:rPr>
        <w:t xml:space="preserve">TERMO DE CIÊNCIA E COMPROMISSO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before="90" w:line="240" w:lineRule="auto"/>
        <w:ind w:left="5569" w:right="0" w:firstLine="0"/>
        <w:rPr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before="90" w:line="240" w:lineRule="auto"/>
        <w:ind w:left="5569" w:right="0" w:firstLine="0"/>
        <w:rPr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tabs>
          <w:tab w:val="left" w:leader="none" w:pos="4689"/>
          <w:tab w:val="left" w:leader="none" w:pos="8433"/>
        </w:tabs>
        <w:spacing w:line="348" w:lineRule="auto"/>
        <w:ind w:left="566.9291338582675" w:right="641.811023622048" w:firstLine="0"/>
        <w:jc w:val="both"/>
        <w:rPr>
          <w:b w:val="1"/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Eu</w:t>
      </w:r>
      <w:r w:rsidDel="00000000" w:rsidR="00000000" w:rsidRPr="00000000">
        <w:rPr>
          <w:sz w:val="22"/>
          <w:szCs w:val="22"/>
          <w:u w:val="single"/>
          <w:rtl w:val="0"/>
        </w:rPr>
        <w:tab/>
      </w:r>
      <w:r w:rsidDel="00000000" w:rsidR="00000000" w:rsidRPr="00000000">
        <w:rPr>
          <w:sz w:val="22"/>
          <w:szCs w:val="22"/>
          <w:rtl w:val="0"/>
        </w:rPr>
        <w:t xml:space="preserve">, CPF/CNPJ</w:t>
      </w:r>
      <w:r w:rsidDel="00000000" w:rsidR="00000000" w:rsidRPr="00000000">
        <w:rPr>
          <w:sz w:val="22"/>
          <w:szCs w:val="22"/>
          <w:u w:val="single"/>
          <w:rtl w:val="0"/>
        </w:rPr>
        <w:tab/>
      </w:r>
      <w:r w:rsidDel="00000000" w:rsidR="00000000" w:rsidRPr="00000000">
        <w:rPr>
          <w:sz w:val="22"/>
          <w:szCs w:val="22"/>
          <w:rtl w:val="0"/>
        </w:rPr>
        <w:t xml:space="preserve">, declaro, junto ao Departamento de Vigilância Sanitária, que assumo inteira responsabilidade sobre os alimentos que serão manipulados e servidos no evento: “Páscoa em Indaial 2025 no evento </w:t>
      </w:r>
      <w:r w:rsidDel="00000000" w:rsidR="00000000" w:rsidRPr="00000000">
        <w:rPr>
          <w:b w:val="1"/>
          <w:sz w:val="22"/>
          <w:szCs w:val="22"/>
          <w:rtl w:val="0"/>
        </w:rPr>
        <w:t xml:space="preserve">“1ª Caça aos Ovos de Páscoa no Parque”</w:t>
      </w:r>
      <w:r w:rsidDel="00000000" w:rsidR="00000000" w:rsidRPr="00000000">
        <w:rPr>
          <w:sz w:val="22"/>
          <w:szCs w:val="22"/>
          <w:rtl w:val="0"/>
        </w:rPr>
        <w:t xml:space="preserve">, que ocorrerá no dia 13 de abril de 2025, no Parque Municipal Jorge Hardt. A ser realizado no </w:t>
      </w:r>
      <w:r w:rsidDel="00000000" w:rsidR="00000000" w:rsidRPr="00000000">
        <w:rPr>
          <w:b w:val="1"/>
          <w:sz w:val="22"/>
          <w:szCs w:val="22"/>
          <w:rtl w:val="0"/>
        </w:rPr>
        <w:t xml:space="preserve">Parque Municipal Jorge Hardt </w:t>
      </w:r>
      <w:r w:rsidDel="00000000" w:rsidR="00000000" w:rsidRPr="00000000">
        <w:rPr>
          <w:sz w:val="22"/>
          <w:szCs w:val="22"/>
          <w:rtl w:val="0"/>
        </w:rPr>
        <w:t xml:space="preserve">– Ribeirão das Pedras, localizado na Avenida Alfredo H. Hardt, nº 1000, bairro Estrada das Areias – Indaial/SC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120" w:lineRule="auto"/>
        <w:ind w:right="-33"/>
        <w:jc w:val="both"/>
        <w:rPr>
          <w:rFonts w:ascii="Calibri" w:cs="Calibri" w:eastAsia="Calibri" w:hAnsi="Calibri"/>
          <w:color w:val="0d0d0d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5.0" w:type="dxa"/>
        <w:jc w:val="left"/>
        <w:tblInd w:w="64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590"/>
        <w:gridCol w:w="8475"/>
        <w:tblGridChange w:id="0">
          <w:tblGrid>
            <w:gridCol w:w="1590"/>
            <w:gridCol w:w="8475"/>
          </w:tblGrid>
        </w:tblGridChange>
      </w:tblGrid>
      <w:tr>
        <w:trPr>
          <w:cantSplit w:val="0"/>
          <w:tblHeader w:val="0"/>
        </w:trPr>
        <w:tc>
          <w:tcPr>
            <w:shd w:fill="efefe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widowControl w:val="0"/>
              <w:ind w:left="425.1968503937008" w:firstLine="0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  <w:rtl w:val="0"/>
              </w:rPr>
              <w:t xml:space="preserve">PONTO / TIPO</w:t>
            </w:r>
          </w:p>
        </w:tc>
        <w:tc>
          <w:tcPr>
            <w:shd w:fill="efefe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ind w:left="425.1968503937008" w:firstLine="0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  <w:rtl w:val="0"/>
              </w:rPr>
              <w:t xml:space="preserve">PRODUTOS OU SERVIÇOS A SEREM COMERCIALIZADOS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widowControl w:val="0"/>
              <w:ind w:left="0" w:firstLine="0"/>
              <w:jc w:val="both"/>
              <w:rPr>
                <w:rFonts w:ascii="Calibri" w:cs="Calibri" w:eastAsia="Calibri" w:hAnsi="Calibri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d0d0d"/>
                <w:sz w:val="20"/>
                <w:szCs w:val="20"/>
                <w:rtl w:val="0"/>
              </w:rPr>
              <w:t xml:space="preserve">01 – Bebidas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widowControl w:val="0"/>
              <w:ind w:left="425.1968503937008" w:firstLine="0"/>
              <w:jc w:val="both"/>
              <w:rPr>
                <w:rFonts w:ascii="Calibri" w:cs="Calibri" w:eastAsia="Calibri" w:hAnsi="Calibri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d0d0d"/>
                <w:sz w:val="20"/>
                <w:szCs w:val="20"/>
                <w:rtl w:val="0"/>
              </w:rPr>
              <w:t xml:space="preserve">Área externa para venda de bebidas (com estrutura própria da entidade). Produtos permitidos: água mineral com gás 500ml, água mineral sem gás 500ml, refrigerante lata 350ml, chopp pilsen 400ml, chopp especial 400ml, cerveja lata 350ml, cuba 400ml e caldo de cana 400ml.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  <w:rtl w:val="0"/>
              </w:rPr>
              <w:t xml:space="preserve">Não será permitido o uso de embalagens de vidro.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widowControl w:val="0"/>
              <w:ind w:left="425.1968503937008" w:hanging="425.1968503937008"/>
              <w:jc w:val="both"/>
              <w:rPr>
                <w:rFonts w:ascii="Calibri" w:cs="Calibri" w:eastAsia="Calibri" w:hAnsi="Calibri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d0d0d"/>
                <w:sz w:val="20"/>
                <w:szCs w:val="20"/>
                <w:rtl w:val="0"/>
              </w:rPr>
              <w:t xml:space="preserve">02 – Alimentos Salgados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widowControl w:val="0"/>
              <w:ind w:left="425.1968503937008" w:firstLine="0"/>
              <w:jc w:val="both"/>
              <w:rPr>
                <w:rFonts w:ascii="Calibri" w:cs="Calibri" w:eastAsia="Calibri" w:hAnsi="Calibri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d0d0d"/>
                <w:sz w:val="20"/>
                <w:szCs w:val="20"/>
                <w:rtl w:val="0"/>
              </w:rPr>
              <w:t xml:space="preserve">Área externa para venda de alimentação salgada (com estrutura própria da entidade)., tipo lanches ou empratados, com estrutura própria da entidade. Produtos permitidos: pastel, cachorro-quente, batata recheada, hambúrguer, salgadinhos, pizza e churrasco.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widowControl w:val="0"/>
              <w:ind w:left="425.1968503937008" w:hanging="425.1968503937008"/>
              <w:jc w:val="both"/>
              <w:rPr>
                <w:rFonts w:ascii="Calibri" w:cs="Calibri" w:eastAsia="Calibri" w:hAnsi="Calibri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d0d0d"/>
                <w:sz w:val="20"/>
                <w:szCs w:val="20"/>
                <w:rtl w:val="0"/>
              </w:rPr>
              <w:t xml:space="preserve">03 – Doces e Guloseimas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widowControl w:val="0"/>
              <w:ind w:left="425.1968503937008" w:firstLine="0"/>
              <w:jc w:val="both"/>
              <w:rPr>
                <w:rFonts w:ascii="Calibri" w:cs="Calibri" w:eastAsia="Calibri" w:hAnsi="Calibri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d0d0d"/>
                <w:sz w:val="20"/>
                <w:szCs w:val="20"/>
                <w:rtl w:val="0"/>
              </w:rPr>
              <w:t xml:space="preserve">Área externa para venda de alimentação tipo doces e guloseimas (com estrutura própria da entidade). Produtos permitidos: churros, pipoca, açaí, sorvete, crepes e picolés variados.</w:t>
            </w:r>
          </w:p>
        </w:tc>
      </w:tr>
    </w:tbl>
    <w:p w:rsidR="00000000" w:rsidDel="00000000" w:rsidP="00000000" w:rsidRDefault="00000000" w:rsidRPr="00000000" w14:paraId="0000000F">
      <w:pPr>
        <w:spacing w:after="120" w:lineRule="auto"/>
        <w:ind w:right="-33"/>
        <w:jc w:val="both"/>
        <w:rPr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120" w:lineRule="auto"/>
        <w:ind w:right="-33"/>
        <w:jc w:val="both"/>
        <w:rPr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120" w:lineRule="auto"/>
        <w:ind w:right="-33"/>
        <w:jc w:val="both"/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DECLARO ESTAR CIENTE DAS NORMAS SANITÁRIAS E DEMAIS NORMAS NECESSÁRIAS PARA A ATIVIDADE PRETENDIDA E ME COMPROMETO AO CUMPRIMENTO DAS MESMAS ASSEGURANDO A QUALIDADE DOS PRODUTOS E/OU SERVIÇOS OFERECIDOS</w:t>
      </w:r>
    </w:p>
    <w:p w:rsidR="00000000" w:rsidDel="00000000" w:rsidP="00000000" w:rsidRDefault="00000000" w:rsidRPr="00000000" w14:paraId="00000012">
      <w:pPr>
        <w:spacing w:after="120" w:lineRule="auto"/>
        <w:ind w:right="-33"/>
        <w:jc w:val="both"/>
        <w:rPr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120" w:lineRule="auto"/>
        <w:ind w:right="-33"/>
        <w:jc w:val="both"/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Legislações a serem cumpridas: </w:t>
      </w:r>
    </w:p>
    <w:p w:rsidR="00000000" w:rsidDel="00000000" w:rsidP="00000000" w:rsidRDefault="00000000" w:rsidRPr="00000000" w14:paraId="00000014">
      <w:pPr>
        <w:spacing w:after="120" w:lineRule="auto"/>
        <w:ind w:right="-33"/>
        <w:jc w:val="both"/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Resolução nº216/04 (Dispõe dobre Regulamento Técnico de Boas Práticas para Serviços de Alimentação) e Decreto Estadual nº 31.455/87</w:t>
      </w:r>
    </w:p>
    <w:p w:rsidR="00000000" w:rsidDel="00000000" w:rsidP="00000000" w:rsidRDefault="00000000" w:rsidRPr="00000000" w14:paraId="00000015">
      <w:pPr>
        <w:spacing w:after="120" w:lineRule="auto"/>
        <w:ind w:right="-33"/>
        <w:jc w:val="both"/>
        <w:rPr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120" w:lineRule="auto"/>
        <w:ind w:right="-33"/>
        <w:jc w:val="both"/>
        <w:rPr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before="6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2603500</wp:posOffset>
                </wp:positionH>
                <wp:positionV relativeFrom="paragraph">
                  <wp:posOffset>127000</wp:posOffset>
                </wp:positionV>
                <wp:extent cx="2214245" cy="12700"/>
                <wp:effectExtent b="0" l="0" r="0" t="0"/>
                <wp:wrapTopAndBottom distB="0" distT="0"/>
                <wp:docPr id="1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4239180" y="3780000"/>
                          <a:ext cx="221364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2603500</wp:posOffset>
                </wp:positionH>
                <wp:positionV relativeFrom="paragraph">
                  <wp:posOffset>127000</wp:posOffset>
                </wp:positionV>
                <wp:extent cx="2214245" cy="12700"/>
                <wp:effectExtent b="0" l="0" r="0" t="0"/>
                <wp:wrapTopAndBottom distB="0" dist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1424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8">
      <w:pPr>
        <w:spacing w:before="32" w:lineRule="auto"/>
        <w:ind w:left="3004" w:right="2642" w:firstLine="0"/>
        <w:jc w:val="center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Assinatura do Responsável</w:t>
      </w:r>
    </w:p>
    <w:p w:rsidR="00000000" w:rsidDel="00000000" w:rsidP="00000000" w:rsidRDefault="00000000" w:rsidRPr="00000000" w14:paraId="00000019">
      <w:pPr>
        <w:spacing w:after="14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Style w:val="Heading1"/>
        <w:spacing w:before="143" w:lineRule="auto"/>
        <w:rPr>
          <w:sz w:val="33"/>
          <w:szCs w:val="33"/>
        </w:rPr>
      </w:pPr>
      <w:bookmarkStart w:colFirst="0" w:colLast="0" w:name="_cpj8aj9gu0py" w:id="1"/>
      <w:bookmarkEnd w:id="1"/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&gt;&gt;&gt;&gt;&gt;&gt;&gt;&gt;&gt; USO DA VIGILÂNCIA SANITÁRIA&lt;&lt;&lt;&lt;&lt;&lt;&lt;&lt;&lt;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tabs>
          <w:tab w:val="left" w:leader="none" w:pos="2697"/>
          <w:tab w:val="left" w:leader="none" w:pos="3306"/>
          <w:tab w:val="left" w:leader="none" w:pos="4079"/>
          <w:tab w:val="left" w:leader="none" w:pos="5492"/>
          <w:tab w:val="left" w:leader="none" w:pos="8734"/>
        </w:tabs>
        <w:spacing w:before="322" w:lineRule="auto"/>
        <w:ind w:left="936" w:firstLine="0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Recebido em</w:t>
      </w:r>
      <w:r w:rsidDel="00000000" w:rsidR="00000000" w:rsidRPr="00000000">
        <w:rPr>
          <w:sz w:val="22"/>
          <w:szCs w:val="22"/>
          <w:u w:val="single"/>
          <w:rtl w:val="0"/>
        </w:rPr>
        <w:tab/>
      </w:r>
      <w:r w:rsidDel="00000000" w:rsidR="00000000" w:rsidRPr="00000000">
        <w:rPr>
          <w:sz w:val="22"/>
          <w:szCs w:val="22"/>
          <w:rtl w:val="0"/>
        </w:rPr>
        <w:t xml:space="preserve">/</w:t>
      </w:r>
      <w:r w:rsidDel="00000000" w:rsidR="00000000" w:rsidRPr="00000000">
        <w:rPr>
          <w:sz w:val="22"/>
          <w:szCs w:val="22"/>
          <w:u w:val="single"/>
          <w:rtl w:val="0"/>
        </w:rPr>
        <w:tab/>
      </w:r>
      <w:r w:rsidDel="00000000" w:rsidR="00000000" w:rsidRPr="00000000">
        <w:rPr>
          <w:sz w:val="22"/>
          <w:szCs w:val="22"/>
          <w:rtl w:val="0"/>
        </w:rPr>
        <w:t xml:space="preserve">/</w:t>
      </w:r>
      <w:r w:rsidDel="00000000" w:rsidR="00000000" w:rsidRPr="00000000">
        <w:rPr>
          <w:sz w:val="22"/>
          <w:szCs w:val="22"/>
          <w:u w:val="single"/>
          <w:rtl w:val="0"/>
        </w:rPr>
        <w:t xml:space="preserve"> </w:t>
        <w:tab/>
      </w:r>
      <w:r w:rsidDel="00000000" w:rsidR="00000000" w:rsidRPr="00000000">
        <w:rPr>
          <w:sz w:val="22"/>
          <w:szCs w:val="22"/>
          <w:rtl w:val="0"/>
        </w:rPr>
        <w:tab/>
      </w:r>
      <w:r w:rsidDel="00000000" w:rsidR="00000000" w:rsidRPr="00000000">
        <w:rPr>
          <w:sz w:val="22"/>
          <w:szCs w:val="22"/>
          <w:u w:val="single"/>
          <w:rtl w:val="0"/>
        </w:rPr>
        <w:t xml:space="preserve"> 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before="90" w:lineRule="auto"/>
        <w:ind w:left="5569" w:firstLine="0"/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Assinatura da autoridade de Saúde</w:t>
      </w:r>
    </w:p>
    <w:p w:rsidR="00000000" w:rsidDel="00000000" w:rsidP="00000000" w:rsidRDefault="00000000" w:rsidRPr="00000000" w14:paraId="0000001D">
      <w:pPr>
        <w:spacing w:after="120" w:lineRule="auto"/>
        <w:ind w:right="-33"/>
        <w:jc w:val="both"/>
        <w:rPr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 w:orient="portrait"/>
      <w:pgMar w:bottom="358" w:top="1505" w:left="397" w:right="397" w:header="170" w:footer="17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Times New Roman"/>
  <w:font w:name="Georgia"/>
  <w:font w:name="Calibri"/>
  <w:font w:name="Liberation Serif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180" w:right="0" w:firstLine="0"/>
    </w:pPr>
    <w:rPr>
      <w:rFonts w:ascii="Times New Roman" w:cs="Times New Roman" w:eastAsia="Times New Roman" w:hAnsi="Times New Roman"/>
      <w:b w:val="1"/>
      <w:sz w:val="35"/>
      <w:szCs w:val="35"/>
    </w:rPr>
  </w:style>
  <w:style w:type="paragraph" w:styleId="Heading2">
    <w:name w:val="heading 2"/>
    <w:basedOn w:val="Normal"/>
    <w:next w:val="Normal"/>
    <w:pPr>
      <w:ind w:left="888" w:right="0" w:firstLine="0"/>
    </w:pPr>
    <w:rPr>
      <w:b w:val="1"/>
      <w:sz w:val="24"/>
      <w:szCs w:val="24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