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INFORMAÇÕES DA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150"/>
        <w:gridCol w:w="2685"/>
        <w:gridCol w:w="2955"/>
        <w:tblGridChange w:id="0">
          <w:tblGrid>
            <w:gridCol w:w="3150"/>
            <w:gridCol w:w="2685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123456789101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2025.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after="120" w:before="120" w:line="240" w:lineRule="auto"/>
      <w:ind w:left="120" w:right="120" w:firstLine="0"/>
      <w:jc w:val="both"/>
      <w:rPr>
        <w:b w:val="1"/>
        <w:sz w:val="20"/>
        <w:szCs w:val="20"/>
      </w:rPr>
    </w:pPr>
    <w:r w:rsidDel="00000000" w:rsidR="00000000" w:rsidRPr="00000000">
      <w:rPr>
        <w:b w:val="1"/>
        <w:highlight w:val="white"/>
        <w:rtl w:val="0"/>
      </w:rPr>
      <w:t xml:space="preserve">EDITAL Nº 004/2025 -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EmfppRLKUDlhB77Qowd/v6JUA==">CgMxLjA4AHIhMWZtTnVUa1lIc05YUWFZeFlzQVJ5Vnd5V1dLSnVlUEdY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